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C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-310515</wp:posOffset>
            </wp:positionV>
            <wp:extent cx="6931025" cy="9515475"/>
            <wp:effectExtent l="19050" t="0" r="317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59A" w:rsidRDefault="009C059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11E">
        <w:rPr>
          <w:rFonts w:ascii="Times New Roman" w:hAnsi="Times New Roman" w:cs="Times New Roman"/>
          <w:sz w:val="24"/>
          <w:szCs w:val="24"/>
        </w:rPr>
        <w:lastRenderedPageBreak/>
        <w:t>образования, которые разрабатываются с учетом настоящего Положения, не может быть меньше заработной платы (без учета премий и иных стимулирующих выплат), выплачиваемой на основе Единой тарифной сетки по оплате труда работников учреждений образования на 1 января 2011 года,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3. 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>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4.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объема работ.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5. Введение в ДОУ новых систем оплаты труда не может рассматриваться как основание для отказа от предоставления льгот и гарантий, установленных трудовым законодательством.</w:t>
      </w: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6.                   Системы оплаты труда в учреждение устанавливаются коллективными договорами, территориальным и отраслевым соглашениями, локальными нормативными актами, принимаемыми в соответствии с трудовым законодательством, иными нормативными правовыми актами Российской Федерации, Республики Татарстан и ИК ЗМР РТ, содержащими нормы трудового права, и настоящим Положением.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49411E">
        <w:rPr>
          <w:rFonts w:ascii="Times New Roman" w:hAnsi="Times New Roman" w:cs="Times New Roman"/>
          <w:b/>
          <w:bCs/>
          <w:sz w:val="24"/>
          <w:szCs w:val="24"/>
        </w:rPr>
        <w:t>Порядок и условия оплаты труда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49411E">
        <w:rPr>
          <w:rFonts w:ascii="Times New Roman" w:hAnsi="Times New Roman" w:cs="Times New Roman"/>
          <w:sz w:val="24"/>
          <w:szCs w:val="24"/>
        </w:rPr>
        <w:t xml:space="preserve"> Положение определяет порядок: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– формирования фонда оплаты труда работников ДОУ за счет средств бюджета и внебюджетных средств от приносящей доход деятельности;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– установления минимальных размеров окладов, повышающих коэффициентов и размеров должностных окладов (ставок) по профессиональным квалификационным группам (ПКГ) и квалификационным уровням;</w:t>
      </w: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– выплат компенсационного и стимулирующего характера.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b/>
          <w:sz w:val="24"/>
          <w:szCs w:val="24"/>
        </w:rPr>
        <w:t>8. Основные условия оплаты труда</w:t>
      </w:r>
      <w:r w:rsidRPr="0049411E">
        <w:rPr>
          <w:rFonts w:ascii="Times New Roman" w:hAnsi="Times New Roman" w:cs="Times New Roman"/>
          <w:sz w:val="24"/>
          <w:szCs w:val="24"/>
        </w:rPr>
        <w:t>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8.1. Фонд оплаты труда работников ДОУ включает в себя размеры окладов (должностных окладов), ставок заработной платы, выплаты компенсационного и стимулирующего характера.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8.2. Фонд оплаты труда работников ДОУ формируется на календарный год, исходя из объема лимитов бюджетных обязательств муниципального бюджета и внебюджетных средств, поступающих от приносящей доход деятельности.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8.3. Системы оплаты труда работников ДОУ устанавливаются с учетом: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единого тарифно-квалификационного справочника работ и профессий рабочих;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единого квалификационного справочника должностей руководителей, специалистов и служащих;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государственных гарантий по оплате труда;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минимальных окладов (минимальных должностных окладов), минимальных ставок заработной платы по профессиональным квалификационным группам.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перечня видов выплат компенсационного характера в ДОУ;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иных обязательных  выплат, установленных законодательством и нормативными правовыми актами, содержащими нормы трудового права, (классифицируются как стимулирующие обязательные выплаты);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настоящего Положения;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рекомендаций Российской трехсторонней комиссии по регулированию социально-трудовых отношений;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мнения представительного (профсоюзного) органа работников.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lastRenderedPageBreak/>
        <w:t xml:space="preserve">8.4.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ДОУ в пределах, имеющихся у него средств на оплату труда, самостоятельно определяет размеры окладов (должностных окладов), ставок заработной платы работников ДОУ, осуществляющих профессиональную деятельность по профессиям рабочих или должностям служащих (далее – оклады (должностные оклады), ставки заработной платы), а также размеры доплат, надбавок, премий и иных выплат без ограничения их максимальными размерами согласно постановления Кабинета Министров Республики Татарстан  от 24.08.2010 года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678 «Об условиях оплаты труда работников государственных учреждений Республики Татарстан» с  изменениями (постановление КМ РТ от 08.10.2010 года №790); постановления ИК ЗМР от 11.01.2011г. №01 «О введении новой системы оплаты труда работников дошкольных образовательных учреждений ЗМР РТ»; постановления ИК ЗМР от 24.08.2010г. №1794 «Об условиях оплаты труда работников муниципальных учреждений ЗМР»;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 xml:space="preserve"> постановления ИК ЗМР от 24.08.2010г. №1793 «О размере тарифной ставки (оклада) первого разряда, минимальных базовых окладов (должностных окладов) работников муниципальных учреждений ЗМР».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Размеры окладов (должностных окладов), ставок заработной платы устанавливаются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работы, путем умножения размера окладов (должностных окладов), ставок заработной платы по соответствующим ПКГ (далее – оклады по соответствующим ПКГ) на повышающий коэффициент, установленный для профессий рабочих и/или должностей служащих, отнесенных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 xml:space="preserve"> к соответствующему квалификационному уровню ПКГ (далее – повышающий коэффициент). Оклады </w:t>
      </w:r>
      <w:proofErr w:type="spellStart"/>
      <w:r w:rsidRPr="0049411E">
        <w:rPr>
          <w:rFonts w:ascii="Times New Roman" w:hAnsi="Times New Roman" w:cs="Times New Roman"/>
          <w:sz w:val="24"/>
          <w:szCs w:val="24"/>
        </w:rPr>
        <w:t>посоответствующим</w:t>
      </w:r>
      <w:proofErr w:type="spellEnd"/>
      <w:r w:rsidRPr="0049411E">
        <w:rPr>
          <w:rFonts w:ascii="Times New Roman" w:hAnsi="Times New Roman" w:cs="Times New Roman"/>
          <w:sz w:val="24"/>
          <w:szCs w:val="24"/>
        </w:rPr>
        <w:t xml:space="preserve"> ПКГ  устанавливаются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8.6.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Размер повышающего коэффициента к окладу по соответствующей ПКГ устанавливается единым для всех должностей (профессий), отнесенных к соответствующему квалификационному уровню, на основе расчетов и в пределах средств, предусмотренных на оплату труда работников учреждения.</w:t>
      </w:r>
      <w:proofErr w:type="gramEnd"/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8.7.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Размеры повышающих коэффициентов к окладам по соответствующим ПКГ рассчитываются на основе проведения дифференциации типовых должностей, включаемых в штатное расписание ДОУ, по квалификационным уровням ПКГ.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 xml:space="preserve"> Указанные должности должны соответствовать уставным целям учреждения и содержаться в соответствующих разделах единого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служащих.</w:t>
      </w: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8.8. В тех случаях, когда возможно определение конкретного вида работы (его качественное и количественное описание), выполняемого работниками для реализации уставных целей учреждения без привязки к конкретной должности (профессии), возможно установление повышающих коэффициентов по перечню конкретных видов работ. При этом перечни видов работ должны первоначально быть распределены по соответствующим квалификационным уровням ПКГ.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49411E">
        <w:rPr>
          <w:rFonts w:ascii="Times New Roman" w:hAnsi="Times New Roman" w:cs="Times New Roman"/>
          <w:b/>
          <w:bCs/>
          <w:sz w:val="24"/>
          <w:szCs w:val="24"/>
        </w:rPr>
        <w:t>Компенсационные выплаты.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9.1. К выплатам компенсационного характера в учреждениях относятся: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работникам, занятым на тяжелых работах, работах с вредными и (или) опасными либо иными особыми условиями труда;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Выплаты компенсационного характера устанавливаются в процентах к окладам (должностным окладам), ставкам заработной платы или в абсолютных размерах, </w:t>
      </w:r>
      <w:r w:rsidRPr="0049411E">
        <w:rPr>
          <w:rFonts w:ascii="Times New Roman" w:hAnsi="Times New Roman" w:cs="Times New Roman"/>
          <w:sz w:val="24"/>
          <w:szCs w:val="24"/>
        </w:rPr>
        <w:lastRenderedPageBreak/>
        <w:t>если иное не установлено федеральными  законами, законами Республики Татарстан и постановлением ИК ЗМР и указами Президента Российской Федерации и Республики Татарстан.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9.2. В учреждении устанавливаются следующие виды выплат компенсационного характера: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работникам, занятым на тяжелых работах, работах с вредными и (или) опасными и иными особыми условиями труда;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9.3.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Федерации, Республики Татарстан, содержащими нормы трудового права.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9.4. Руководитель учреждения проводит аттестацию рабочих мест по условиям труда в порядке, установленном трудовым законодательством.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9.5.Выплаты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9.6.Выплаты компенсационного характера работникам, в других случаях выполнения работ в условиях, отклоняющихся от нормальных, устанавливаются с учетом статей 149, 150, 151, 152, 153, 154 Трудового кодекса Российской Федерации.</w:t>
      </w: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9.7.       Размеры и условия осуществления выплат компенсационного характера конкретизируются в трудовых договорах работников и в коллективном договоре.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49411E">
        <w:rPr>
          <w:rFonts w:ascii="Times New Roman" w:hAnsi="Times New Roman" w:cs="Times New Roman"/>
          <w:b/>
          <w:bCs/>
          <w:sz w:val="24"/>
          <w:szCs w:val="24"/>
        </w:rPr>
        <w:t>Стимулирующие выплаты.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10.1.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10.2. Выплаты стимулирующего характера включают в себя: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интенсивность и высокие результаты работы;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стаж работы по профилю;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квалификационную категорию;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качество выполняемых работ;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премиальные и иные поощрительные выплаты.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10.3. Выплаты за интенсивность и высокие результаты работы подразделяются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>: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специфику образовательной программы;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управление структурным подразделением;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- выплаты за наличие почетных званий, государственных наград.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11.4. Размеры стимулирующих выплат для основного персонала устанавливаются  согласно  постановления Кабинета Министров Республики Татарстан  от 24.08.2010 года № 678 «Об условиях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оплаты труда работников государственных учреждений Республики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 xml:space="preserve"> Татарстан», с  изменениями (постановление КМ РТ от 08.10.2010 года №790),  приказа МО и Н РТ № 03/11 от 11 января 2011г.  «Типовые критерии оценки эффективности деятельности руководителей  и работников муниципальных дошкольных образовательных учреждений Республики Татарстан»</w:t>
      </w:r>
      <w:r w:rsidRPr="0049411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9411E">
        <w:rPr>
          <w:rFonts w:ascii="Times New Roman" w:hAnsi="Times New Roman" w:cs="Times New Roman"/>
          <w:sz w:val="24"/>
          <w:szCs w:val="24"/>
        </w:rPr>
        <w:t>и</w:t>
      </w:r>
      <w:r w:rsidRPr="0049411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9411E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10.5. Выплаты стимулирующего характера производятся в соответствии с Положением, по решению комиссии и приказу руководителя ДОУ в пределах бюджетных ассигнований на оплату труда работников ДОУ, а также средств, поступающих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 xml:space="preserve"> приносящей доход </w:t>
      </w: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деятельности, н</w:t>
      </w:r>
      <w:bookmarkStart w:id="0" w:name="_GoBack"/>
      <w:bookmarkEnd w:id="0"/>
      <w:r w:rsidRPr="0049411E">
        <w:rPr>
          <w:rFonts w:ascii="Times New Roman" w:hAnsi="Times New Roman" w:cs="Times New Roman"/>
          <w:sz w:val="24"/>
          <w:szCs w:val="24"/>
        </w:rPr>
        <w:t>аправленных учреждением на оплату труда работников, по согласованию с представительным (профсоюзным) органом работников.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 xml:space="preserve">10.6. Основным критерием, влияющим на размер выплат  за качество выполняемых работ, является достижение пороговых 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значений критериев оценки эффективности деятельности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10.7. Критерии утверждаются учредителем ДОУ по согласованию с Наблюдательным советом.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10.8. Значение критериев и условия осуществления выплат определяются ежегодно на основании задач, поставленных перед учреждением.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bCs/>
          <w:sz w:val="24"/>
          <w:szCs w:val="24"/>
        </w:rPr>
        <w:t>Премиальные и иные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работникам, относимых к основному персоналу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работников, относимых к основному персоналу единовременно.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Размеры, порядок и условия премирования устанавливаются Положением ДОУ «О формировании и использовании премиального фонда»</w:t>
      </w:r>
      <w:proofErr w:type="gramStart"/>
      <w:r w:rsidRPr="0049411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49411E">
        <w:rPr>
          <w:rFonts w:ascii="Times New Roman" w:hAnsi="Times New Roman" w:cs="Times New Roman"/>
          <w:sz w:val="24"/>
          <w:szCs w:val="24"/>
        </w:rPr>
        <w:t>ротоколом комиссии и утверждаются приказом руководителя ДОУ по согласованию с органом первичной профсоюзной организации.</w:t>
      </w:r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11E">
        <w:rPr>
          <w:rFonts w:ascii="Times New Roman" w:hAnsi="Times New Roman" w:cs="Times New Roman"/>
          <w:sz w:val="24"/>
          <w:szCs w:val="24"/>
        </w:rPr>
        <w:t>Размер фонда оплаты труда,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 и работников, относимых к основному персоналу составляет не менее 2 процентов от фонда оплаты труда, предусмотренного на выплату окладов (ставок заработной платы, должностных окладов) и иных выплат стимулирующего характера.</w:t>
      </w:r>
      <w:proofErr w:type="gramEnd"/>
    </w:p>
    <w:p w:rsidR="007374CA" w:rsidRPr="0049411E" w:rsidRDefault="007374CA" w:rsidP="007374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11E">
        <w:rPr>
          <w:rFonts w:ascii="Times New Roman" w:hAnsi="Times New Roman" w:cs="Times New Roman"/>
          <w:sz w:val="24"/>
          <w:szCs w:val="24"/>
        </w:rPr>
        <w:t>Размер фонда оплаты труда, предусмотренного на премиальные выплаты работникам профессиональных квалификационных групп должностей работников образования, составляет не менее 2 процентов от фонда оплаты труда, предусмотренного на выплату окладов (ставок заработной платы, должностных окладов) и выплат стимулирующего характера.</w:t>
      </w:r>
    </w:p>
    <w:p w:rsidR="00AE7803" w:rsidRDefault="00AE7803"/>
    <w:p w:rsidR="009C059A" w:rsidRDefault="009C059A"/>
    <w:p w:rsidR="009C059A" w:rsidRDefault="009C059A"/>
    <w:p w:rsidR="009C059A" w:rsidRDefault="009C059A"/>
    <w:p w:rsidR="009C059A" w:rsidRDefault="009C059A"/>
    <w:p w:rsidR="009C059A" w:rsidRDefault="009C059A"/>
    <w:p w:rsidR="009C059A" w:rsidRDefault="009C059A"/>
    <w:p w:rsidR="009C059A" w:rsidRDefault="009C059A"/>
    <w:p w:rsidR="009C059A" w:rsidRDefault="009C059A"/>
    <w:p w:rsidR="009C059A" w:rsidRDefault="009C059A"/>
    <w:p w:rsidR="009C059A" w:rsidRDefault="009C059A">
      <w:r w:rsidRPr="009C059A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-994409</wp:posOffset>
            </wp:positionH>
            <wp:positionV relativeFrom="paragraph">
              <wp:posOffset>-5715</wp:posOffset>
            </wp:positionV>
            <wp:extent cx="7721600" cy="8810625"/>
            <wp:effectExtent l="19050" t="0" r="0" b="0"/>
            <wp:wrapNone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059A" w:rsidSect="00A6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4CA"/>
    <w:rsid w:val="007374CA"/>
    <w:rsid w:val="009C059A"/>
    <w:rsid w:val="00A61FA0"/>
    <w:rsid w:val="00AE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1792</Words>
  <Characters>10219</Characters>
  <Application>Microsoft Office Word</Application>
  <DocSecurity>0</DocSecurity>
  <Lines>85</Lines>
  <Paragraphs>23</Paragraphs>
  <ScaleCrop>false</ScaleCrop>
  <Company>MultiDVD Team</Company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2014-06-29T09:17:00Z</dcterms:created>
  <dcterms:modified xsi:type="dcterms:W3CDTF">2014-06-29T11:00:00Z</dcterms:modified>
</cp:coreProperties>
</file>